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7911" w14:textId="77777777" w:rsidR="00813CC1" w:rsidRDefault="00A24190">
      <w:pPr>
        <w:spacing w:before="120" w:after="120" w:line="240" w:lineRule="auto"/>
        <w:ind w:left="-709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C91F3" wp14:editId="76F7FC0E">
                <wp:simplePos x="0" y="0"/>
                <wp:positionH relativeFrom="column">
                  <wp:posOffset>-408287</wp:posOffset>
                </wp:positionH>
                <wp:positionV relativeFrom="paragraph">
                  <wp:posOffset>169545</wp:posOffset>
                </wp:positionV>
                <wp:extent cx="2013794" cy="512698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4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E2E4" w14:textId="57A7CA1D" w:rsidR="00813CC1" w:rsidRDefault="00A2419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</w:t>
                            </w:r>
                            <w:r w:rsidR="00C84BAB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.03.2022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C91F3" id="_x0000_t202" coordsize="21600,21600" o:spt="202" path="m,l,21600r21600,l21600,xe">
                <v:stroke joinstyle="miter"/>
                <v:path gradientshapeok="t" o:connecttype="rect"/>
              </v:shapetype>
              <v:shape id="Picture 8" o:spid="_x0000_s1026" type="#_x0000_t202" style="position:absolute;left:0;text-align:left;margin-left:-32.15pt;margin-top:13.35pt;width:158.55pt;height:4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" filled="f" stroked="f" strokeweight=".5pt">
                <v:textbox>
                  <w:txbxContent>
                    <w:p w14:paraId="5483E2E4" w14:textId="57A7CA1D" w:rsidR="00813CC1" w:rsidRDefault="00A24190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2</w:t>
                      </w:r>
                      <w:r w:rsidR="00C84BAB">
                        <w:rPr>
                          <w:rFonts w:ascii="Arial" w:hAnsi="Arial"/>
                          <w:sz w:val="18"/>
                          <w:lang w:val="en-US"/>
                        </w:rPr>
                        <w:t>4</w:t>
                      </w:r>
                      <w:r>
                        <w:rPr>
                          <w:rFonts w:ascii="Arial" w:hAnsi="Arial"/>
                          <w:sz w:val="18"/>
                        </w:rPr>
                        <w:t>.03.2022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19973AB" w14:textId="77777777" w:rsidR="00813CC1" w:rsidRDefault="00A24190">
      <w:pPr>
        <w:spacing w:before="120" w:after="0"/>
        <w:jc w:val="center"/>
        <w:rPr>
          <w:rFonts w:ascii="Arial" w:hAnsi="Arial"/>
          <w:b/>
          <w:color w:val="348C41"/>
          <w:sz w:val="28"/>
        </w:rPr>
      </w:pPr>
      <w:r>
        <w:rPr>
          <w:rFonts w:ascii="Arial" w:hAnsi="Arial"/>
          <w:b/>
          <w:color w:val="348C41"/>
          <w:sz w:val="28"/>
        </w:rPr>
        <w:t>Пресс-релиз</w:t>
      </w:r>
    </w:p>
    <w:p w14:paraId="66F72F93" w14:textId="77777777" w:rsidR="00813CC1" w:rsidRPr="00732F5E" w:rsidRDefault="00A24190">
      <w:pPr>
        <w:spacing w:before="120" w:after="0"/>
        <w:jc w:val="center"/>
        <w:rPr>
          <w:rFonts w:ascii="Arial" w:hAnsi="Arial"/>
          <w:b/>
          <w:color w:val="348C41"/>
        </w:rPr>
      </w:pPr>
      <w:r>
        <w:rPr>
          <w:rFonts w:ascii="Arial" w:hAnsi="Arial"/>
          <w:b/>
          <w:color w:val="348C41"/>
          <w:sz w:val="28"/>
        </w:rPr>
        <w:t>ОТ КОЛИЧЕСТВА К КАЧЕСТВУ. ЭКСПЕРТЫ ПРОАНАЛИЗИРОВАЛИ ОПЕРАТИВНЫЕ ИТОГИ СЕЛЬХОЗМИКРОПЕРЕПИСИ</w:t>
      </w:r>
      <w:r>
        <w:rPr>
          <w:rFonts w:ascii="Arial" w:hAnsi="Arial"/>
          <w:b/>
          <w:color w:val="348C41"/>
          <w:sz w:val="28"/>
        </w:rPr>
        <w:br/>
      </w:r>
    </w:p>
    <w:p w14:paraId="33E90D0B" w14:textId="77777777"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Благодаря политике импортозамещения российский агробизнес получил стимулы к развитию и вышел на новый качественный уровень. К такому выводу пришли эксперты, проанализировав первые оперативные итоги </w:t>
      </w:r>
      <w:proofErr w:type="spellStart"/>
      <w:r>
        <w:rPr>
          <w:rFonts w:ascii="Times New Roman" w:hAnsi="Times New Roman"/>
          <w:b/>
          <w:i/>
          <w:sz w:val="24"/>
        </w:rPr>
        <w:t>сельхозмикропереписи</w:t>
      </w:r>
      <w:proofErr w:type="spellEnd"/>
      <w:r>
        <w:rPr>
          <w:rFonts w:ascii="Times New Roman" w:hAnsi="Times New Roman"/>
          <w:b/>
          <w:i/>
          <w:sz w:val="24"/>
        </w:rPr>
        <w:t xml:space="preserve"> 2021</w:t>
      </w:r>
      <w:r w:rsidR="003F2A35">
        <w:rPr>
          <w:rFonts w:ascii="Times New Roman" w:hAnsi="Times New Roman"/>
          <w:b/>
          <w:i/>
          <w:sz w:val="24"/>
        </w:rPr>
        <w:t> </w:t>
      </w:r>
      <w:r>
        <w:rPr>
          <w:rFonts w:ascii="Times New Roman" w:hAnsi="Times New Roman"/>
          <w:b/>
          <w:i/>
          <w:sz w:val="24"/>
        </w:rPr>
        <w:t>года.</w:t>
      </w:r>
    </w:p>
    <w:p w14:paraId="0EA63564" w14:textId="77777777"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Первая в истории страны сельскохозяйственная микроперепись прошла в России в августе 2021 года. Она охватила все сельхозпредприятия, некоммерческие товарищества, крестьянские (фермерские) хозяйства, индивидуальных предпринимателей, а также значительную часть личных подсобных хозяйств. Согласно оперативной оценке Росстата, в общей сложности в микропереписи приняло участие без малого 17 млн сельхозпроизводителей.</w:t>
      </w:r>
    </w:p>
    <w:p w14:paraId="195B015E" w14:textId="77777777"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Представленные Росстатом в декабре 2021 года первые оперативные итоги </w:t>
      </w:r>
      <w:proofErr w:type="spellStart"/>
      <w:r>
        <w:rPr>
          <w:rFonts w:ascii="Times New Roman" w:hAnsi="Times New Roman"/>
          <w:sz w:val="24"/>
        </w:rPr>
        <w:t>сельхозмикропереписи</w:t>
      </w:r>
      <w:proofErr w:type="spellEnd"/>
      <w:r>
        <w:rPr>
          <w:rFonts w:ascii="Times New Roman" w:hAnsi="Times New Roman"/>
          <w:sz w:val="24"/>
        </w:rPr>
        <w:t xml:space="preserve"> свидетельствуют о существенных структурных сдвигах в сельскохозяйственном производстве России. Одна из основных и наиболее очевидных тенденций – укрупнение, которое выражается в уменьшении числа сельхозпроизводителей при одновременном увеличении площади используемых ими земель.</w:t>
      </w:r>
    </w:p>
    <w:p w14:paraId="535023ED" w14:textId="77777777" w:rsidR="00813CC1" w:rsidRDefault="00F06A22" w:rsidP="00F06A22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 xml:space="preserve"> момента Всероссийской сельскохозяйственной переписи 2016 года</w:t>
      </w:r>
      <w:r w:rsidRPr="00F06A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 w:rsidR="00A24190">
        <w:rPr>
          <w:rFonts w:ascii="Times New Roman" w:hAnsi="Times New Roman"/>
          <w:sz w:val="24"/>
        </w:rPr>
        <w:t xml:space="preserve">аиболее существенный рост </w:t>
      </w:r>
      <w:r>
        <w:rPr>
          <w:rFonts w:ascii="Times New Roman" w:hAnsi="Times New Roman"/>
          <w:sz w:val="24"/>
        </w:rPr>
        <w:t xml:space="preserve">площади используемых сельскохозяйственных угодий на одно хозяйство </w:t>
      </w:r>
      <w:r w:rsidR="00A24190">
        <w:rPr>
          <w:rFonts w:ascii="Times New Roman" w:hAnsi="Times New Roman"/>
          <w:sz w:val="24"/>
        </w:rPr>
        <w:t xml:space="preserve">отмечен в категории крестьянских (фермерских) хозяйств и индивидуальных предпринимателей – </w:t>
      </w:r>
      <w:r w:rsidR="007E1472">
        <w:rPr>
          <w:rFonts w:ascii="Times New Roman" w:hAnsi="Times New Roman"/>
          <w:sz w:val="24"/>
        </w:rPr>
        <w:t xml:space="preserve">в </w:t>
      </w:r>
      <w:r w:rsidR="00155D68">
        <w:rPr>
          <w:rFonts w:ascii="Times New Roman" w:hAnsi="Times New Roman"/>
          <w:sz w:val="24"/>
        </w:rPr>
        <w:t>2 раза, в</w:t>
      </w:r>
      <w:r w:rsidR="00A24190">
        <w:rPr>
          <w:rFonts w:ascii="Times New Roman" w:hAnsi="Times New Roman"/>
          <w:sz w:val="24"/>
        </w:rPr>
        <w:t xml:space="preserve"> категори</w:t>
      </w:r>
      <w:r w:rsidR="00155D68">
        <w:rPr>
          <w:rFonts w:ascii="Times New Roman" w:hAnsi="Times New Roman"/>
          <w:sz w:val="24"/>
        </w:rPr>
        <w:t>и</w:t>
      </w:r>
      <w:r w:rsidR="00A24190">
        <w:rPr>
          <w:rFonts w:ascii="Times New Roman" w:hAnsi="Times New Roman"/>
          <w:sz w:val="24"/>
        </w:rPr>
        <w:t xml:space="preserve"> сельхозпредприятий – </w:t>
      </w:r>
      <w:r w:rsidR="00155D68">
        <w:rPr>
          <w:rFonts w:ascii="Times New Roman" w:hAnsi="Times New Roman"/>
          <w:sz w:val="24"/>
        </w:rPr>
        <w:t>в 1,4 раза.</w:t>
      </w:r>
    </w:p>
    <w:p w14:paraId="447F1E74" w14:textId="77777777" w:rsidR="00F06A22" w:rsidRDefault="00F06A22" w:rsidP="00F06A22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этом фоне сокращение числа сельхозпроизводителей в категории сельхозпредприятий составило 4,7%, в категории крестьянских (фермерских) хозяйств и индивидуальных предпринимателей – 41,9%.</w:t>
      </w:r>
    </w:p>
    <w:p w14:paraId="5BC01C6F" w14:textId="77777777"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КФХ и индивидуальных предпринимателей уменьшилось, но они перешли в качество, отмечает </w:t>
      </w:r>
      <w:r w:rsidRPr="00732F5E">
        <w:rPr>
          <w:rFonts w:ascii="Times New Roman" w:hAnsi="Times New Roman"/>
          <w:b/>
          <w:sz w:val="24"/>
        </w:rPr>
        <w:t>Денис Жильцов</w:t>
      </w:r>
      <w:r>
        <w:rPr>
          <w:rFonts w:ascii="Times New Roman" w:hAnsi="Times New Roman"/>
          <w:sz w:val="24"/>
        </w:rPr>
        <w:t>, к.э.н., доцент Департамента логистики и маркетинга Финансового университета при Правительстве РФ.</w:t>
      </w:r>
    </w:p>
    <w:p w14:paraId="740FB56C" w14:textId="77777777"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«За последние несколько лет изменилось оснащение малых сельхозпредприятий, развитие получили семейные хозяйства, многие российские индивидуальные предприниматели на селе открыли модульные мини-заводы по переработке молока, рыбы, </w:t>
      </w:r>
      <w:r>
        <w:rPr>
          <w:rFonts w:ascii="Times New Roman" w:hAnsi="Times New Roman"/>
          <w:sz w:val="24"/>
        </w:rPr>
        <w:lastRenderedPageBreak/>
        <w:t>выпечке хлеба, убою скота и т.п. Связано это, прежде всего, с государственной поддержкой кредитования от Минсельхоза России», – уверен Денис Жильцов.</w:t>
      </w:r>
    </w:p>
    <w:p w14:paraId="19AFEE0B" w14:textId="77777777"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реализаций правительством мер государственной поддержки АПК связывает тенденцию к укрупнению бизнеса в этой сфере и </w:t>
      </w:r>
      <w:r w:rsidRPr="00732F5E">
        <w:rPr>
          <w:rFonts w:ascii="Times New Roman" w:hAnsi="Times New Roman"/>
          <w:b/>
          <w:sz w:val="24"/>
        </w:rPr>
        <w:t>Дмитрий Завьялов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завкафедры</w:t>
      </w:r>
      <w:proofErr w:type="spellEnd"/>
      <w:r>
        <w:rPr>
          <w:rFonts w:ascii="Times New Roman" w:hAnsi="Times New Roman"/>
          <w:sz w:val="24"/>
        </w:rPr>
        <w:t xml:space="preserve"> предпринимательства и логистики РЭУ им Г. В. Плеханова.</w:t>
      </w:r>
    </w:p>
    <w:p w14:paraId="0D4BCE93" w14:textId="77777777"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 целом результат переписи отражает общую тенденцию последних лет – благодаря политике импортозамещения и ориентации на экспорт агробизнес получил стимулы к развитию, но акцент был сделан, в основном, на крупных игроков. Потребность в быстром наполнении рынка требовала инвестиций, которые мелкие игроки просто не могли себе позволить, не говоря уже о том, что и масштабного быстрого эффекта в этом случае могло не произойти. Таким образом, укрупнение бизнеса стало результатом сложившейся конъюнктуры, и результат микропереписи это достаточно хорошо демонстрирует», – говорит эксперт.</w:t>
      </w:r>
    </w:p>
    <w:p w14:paraId="3040A82F" w14:textId="77777777"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данным Ассоциации «Теплицы России», за последние пять лет в рамках программы импортозамещения тепличное производство овощей приблизилось к полному обеспечению россиян овощами даже во внесезонный период. Так, объем производимых в России огурцов и салатов практически полностью покрывает нужды населения, а импортозамещение томатов реализовано на 60–70%. В среднем к 2021 году уровень самообеспеченности тепличной продукции в стране вырос до 75%.</w:t>
      </w:r>
    </w:p>
    <w:p w14:paraId="3B80D131" w14:textId="77777777"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Тенденция укрупнения бизнеса в сельском хозяйстве наметилась сразу после вступления России в ВТО, напоминает Дарья </w:t>
      </w:r>
      <w:proofErr w:type="spellStart"/>
      <w:r>
        <w:rPr>
          <w:rFonts w:ascii="Times New Roman" w:hAnsi="Times New Roman"/>
          <w:sz w:val="24"/>
        </w:rPr>
        <w:t>Швандар</w:t>
      </w:r>
      <w:proofErr w:type="spellEnd"/>
      <w:r>
        <w:rPr>
          <w:rFonts w:ascii="Times New Roman" w:hAnsi="Times New Roman"/>
          <w:sz w:val="24"/>
        </w:rPr>
        <w:t xml:space="preserve">, к.э.н., доцент департамента логистики и маркетинга Финансового университета при Правительстве РФ. </w:t>
      </w:r>
    </w:p>
    <w:p w14:paraId="57E60E87" w14:textId="77777777"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«Выдержать мощную конкуренцию на мировом рынке могут только крупные и сильные хозяйства. Государство поддерживает это направление, всячески способствует объединению фермеров в корпоративные структуры, отраслевые союзы, ассоциации, кооперативы. Соответственно, растет общая площадь угодий на одну сельхозорганизацию», – констатирует Дарья </w:t>
      </w:r>
      <w:proofErr w:type="spellStart"/>
      <w:r>
        <w:rPr>
          <w:rFonts w:ascii="Times New Roman" w:hAnsi="Times New Roman"/>
          <w:sz w:val="24"/>
        </w:rPr>
        <w:t>Швандар</w:t>
      </w:r>
      <w:proofErr w:type="spellEnd"/>
      <w:r>
        <w:rPr>
          <w:rFonts w:ascii="Times New Roman" w:hAnsi="Times New Roman"/>
          <w:sz w:val="24"/>
        </w:rPr>
        <w:t>.</w:t>
      </w:r>
    </w:p>
    <w:p w14:paraId="2FC8470E" w14:textId="77777777" w:rsidR="00813CC1" w:rsidRDefault="00A24190" w:rsidP="00732F5E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Следующим важным этапом развития отечественного АПК эксперты видят не просто наращивание объемов производства, а повышение качества продукции и сдерживание продуктовой инфляции. </w:t>
      </w:r>
    </w:p>
    <w:p w14:paraId="6EF26E40" w14:textId="6CD2AE04" w:rsidR="00813CC1" w:rsidRDefault="00A24190" w:rsidP="00AD59A1">
      <w:pPr>
        <w:spacing w:before="100" w:after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«Здесь может помочь только внутренняя конкуренция, причем с участием не столько крупных игроков, а малого и среднего аграрного предпринимательства. Необходимо стимулировать кооперацию и интеграцию между различными сельхозпроизводителями, обеспечивая малому бизнесу доступ к инфраструктуре и активно вовлекая их в производственный цикл, в т.ч. в рамках глобальных цепочек поставок», – констатирует Дмитрий Завьялов.</w:t>
      </w:r>
    </w:p>
    <w:sectPr w:rsidR="00813CC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5E1E" w14:textId="77777777" w:rsidR="00A076F8" w:rsidRDefault="00A076F8">
      <w:pPr>
        <w:spacing w:after="0" w:line="240" w:lineRule="auto"/>
      </w:pPr>
      <w:r>
        <w:separator/>
      </w:r>
    </w:p>
  </w:endnote>
  <w:endnote w:type="continuationSeparator" w:id="0">
    <w:p w14:paraId="4B9FD5A4" w14:textId="77777777" w:rsidR="00A076F8" w:rsidRDefault="00A0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64B9" w14:textId="77777777" w:rsidR="00813CC1" w:rsidRDefault="00A2419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E1472">
      <w:rPr>
        <w:noProof/>
      </w:rPr>
      <w:t>2</w:t>
    </w:r>
    <w:r>
      <w:fldChar w:fldCharType="end"/>
    </w:r>
  </w:p>
  <w:p w14:paraId="0FDCDB6F" w14:textId="77777777" w:rsidR="00813CC1" w:rsidRDefault="00813CC1">
    <w:pPr>
      <w:pStyle w:val="a3"/>
      <w:jc w:val="right"/>
    </w:pPr>
  </w:p>
  <w:p w14:paraId="26DAFD14" w14:textId="77777777" w:rsidR="00813CC1" w:rsidRDefault="00A24190">
    <w:pPr>
      <w:pStyle w:val="a3"/>
      <w:jc w:val="right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662AFB" wp14:editId="7C8BB100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4" cy="294199"/>
              <wp:effectExtent l="0" t="0" r="0" b="0"/>
              <wp:wrapNone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4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DF80AC" w14:textId="77777777" w:rsidR="00813CC1" w:rsidRDefault="00A2419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348C41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348C41"/>
                              <w:sz w:val="20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62AFB" id="_x0000_t202" coordsize="21600,21600" o:spt="202" path="m,l,21600r21600,l21600,xe">
              <v:stroke joinstyle="miter"/>
              <v:path gradientshapeok="t" o:connecttype="rect"/>
            </v:shapetype>
            <v:shape id="Picture 5" o:spid="_x0000_s1027" type="#_x0000_t202" style="position:absolute;left:0;text-align:left;margin-left:-71.3pt;margin-top:14.3pt;width:158.55pt;height:23.1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" filled="f" stroked="f" strokeweight=".5pt">
              <v:textbox>
                <w:txbxContent>
                  <w:p w14:paraId="58DF80AC" w14:textId="77777777" w:rsidR="00813CC1" w:rsidRDefault="00A24190">
                    <w:pPr>
                      <w:jc w:val="center"/>
                      <w:rPr>
                        <w:rFonts w:ascii="Arial" w:hAnsi="Arial"/>
                        <w:b/>
                        <w:color w:val="348C41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348C41"/>
                        <w:sz w:val="20"/>
                      </w:rPr>
                      <w:t>info@selhozmp.press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3A2BB43E" w14:textId="77777777" w:rsidR="00813CC1" w:rsidRDefault="00813CC1">
    <w:pPr>
      <w:pStyle w:val="a3"/>
      <w:jc w:val="right"/>
      <w:rPr>
        <w:b/>
        <w:color w:val="348C41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7049" w14:textId="77777777" w:rsidR="00813CC1" w:rsidRDefault="00813CC1">
    <w:pPr>
      <w:pStyle w:val="a3"/>
    </w:pPr>
  </w:p>
  <w:p w14:paraId="324B4CCE" w14:textId="77777777" w:rsidR="00813CC1" w:rsidRDefault="00813CC1">
    <w:pPr>
      <w:pStyle w:val="a3"/>
    </w:pPr>
  </w:p>
  <w:p w14:paraId="0DCE3BBA" w14:textId="77777777" w:rsidR="00813CC1" w:rsidRDefault="00813CC1">
    <w:pPr>
      <w:pStyle w:val="a3"/>
    </w:pPr>
  </w:p>
  <w:p w14:paraId="3BD60D96" w14:textId="77777777" w:rsidR="00813CC1" w:rsidRDefault="00813CC1">
    <w:pPr>
      <w:pStyle w:val="a3"/>
    </w:pPr>
  </w:p>
  <w:p w14:paraId="1DD4041E" w14:textId="77777777" w:rsidR="00813CC1" w:rsidRDefault="00813C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8AB1" w14:textId="77777777" w:rsidR="00A076F8" w:rsidRDefault="00A076F8">
      <w:pPr>
        <w:spacing w:after="0" w:line="240" w:lineRule="auto"/>
      </w:pPr>
      <w:r>
        <w:separator/>
      </w:r>
    </w:p>
  </w:footnote>
  <w:footnote w:type="continuationSeparator" w:id="0">
    <w:p w14:paraId="62A41ECA" w14:textId="77777777" w:rsidR="00A076F8" w:rsidRDefault="00A0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7DBC" w14:textId="77777777" w:rsidR="00813CC1" w:rsidRDefault="00A24190">
    <w:pPr>
      <w:pStyle w:val="a5"/>
      <w:rPr>
        <w:b/>
        <w:color w:val="348C41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9205D51" wp14:editId="69A8E9C7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348C41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1D7327" wp14:editId="54D75C4F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bodyPr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58FF25" id="Picture 3" o:spid="_x0000_s1026" style="position:absolute;margin-left:-20.75pt;margin-top:3.35pt;width:6.9pt;height:2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" fillcolor="#f3c716" stroked="f"/>
          </w:pict>
        </mc:Fallback>
      </mc:AlternateContent>
    </w:r>
    <w:r>
      <w:rPr>
        <w:b/>
        <w:noProof/>
        <w:color w:val="348C4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FD24EE" wp14:editId="5E7E9D52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0" b="0"/>
              <wp:wrapNone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bodyPr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BAA2DD" id="Picture 4" o:spid="_x0000_s1026" style="position:absolute;margin-left:-43.75pt;margin-top:3.35pt;width:20.65pt;height:20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" fillcolor="#348c41" stroked="f"/>
          </w:pict>
        </mc:Fallback>
      </mc:AlternateContent>
    </w:r>
    <w:r>
      <w:rPr>
        <w:b/>
        <w:color w:val="348C41"/>
      </w:rPr>
      <w:t>СЕЛЬСКОХОЗЯЙСТВЕННАЯ МИКРОПЕРЕПИСЬ</w:t>
    </w:r>
  </w:p>
  <w:p w14:paraId="794D6D09" w14:textId="77777777" w:rsidR="00813CC1" w:rsidRDefault="00813CC1">
    <w:pPr>
      <w:pStyle w:val="a5"/>
    </w:pPr>
  </w:p>
  <w:p w14:paraId="2A5CE702" w14:textId="77777777" w:rsidR="00813CC1" w:rsidRDefault="00813CC1">
    <w:pPr>
      <w:pStyle w:val="a5"/>
    </w:pPr>
  </w:p>
  <w:p w14:paraId="49171191" w14:textId="77777777" w:rsidR="00813CC1" w:rsidRDefault="00813C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5D4C" w14:textId="77777777" w:rsidR="00813CC1" w:rsidRDefault="00813CC1">
    <w:pPr>
      <w:pStyle w:val="a5"/>
    </w:pPr>
  </w:p>
  <w:p w14:paraId="06C8289F" w14:textId="77777777" w:rsidR="00813CC1" w:rsidRDefault="00813CC1">
    <w:pPr>
      <w:pStyle w:val="a5"/>
    </w:pPr>
  </w:p>
  <w:p w14:paraId="47CB008D" w14:textId="77777777" w:rsidR="00813CC1" w:rsidRDefault="00813CC1">
    <w:pPr>
      <w:pStyle w:val="a5"/>
    </w:pPr>
  </w:p>
  <w:p w14:paraId="51E1022E" w14:textId="77777777" w:rsidR="00813CC1" w:rsidRDefault="00813CC1">
    <w:pPr>
      <w:pStyle w:val="a5"/>
    </w:pPr>
  </w:p>
  <w:p w14:paraId="401D7A33" w14:textId="77777777" w:rsidR="00813CC1" w:rsidRDefault="00813CC1">
    <w:pPr>
      <w:pStyle w:val="a5"/>
    </w:pPr>
  </w:p>
  <w:p w14:paraId="45E5C80D" w14:textId="77777777" w:rsidR="00813CC1" w:rsidRDefault="00813CC1">
    <w:pPr>
      <w:pStyle w:val="a5"/>
    </w:pPr>
  </w:p>
  <w:p w14:paraId="1B38662E" w14:textId="77777777" w:rsidR="00813CC1" w:rsidRDefault="00813CC1">
    <w:pPr>
      <w:pStyle w:val="a5"/>
    </w:pPr>
  </w:p>
  <w:p w14:paraId="5DB4A2D0" w14:textId="77777777" w:rsidR="00813CC1" w:rsidRDefault="00813CC1">
    <w:pPr>
      <w:pStyle w:val="a5"/>
    </w:pPr>
  </w:p>
  <w:p w14:paraId="75D6F6ED" w14:textId="77777777" w:rsidR="00813CC1" w:rsidRDefault="00813CC1">
    <w:pPr>
      <w:pStyle w:val="a5"/>
    </w:pPr>
  </w:p>
  <w:p w14:paraId="52CBDB7B" w14:textId="77777777" w:rsidR="00813CC1" w:rsidRDefault="00A24190">
    <w:pPr>
      <w:pStyle w:val="a5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6125AB1" wp14:editId="592DFE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C1"/>
    <w:rsid w:val="00032159"/>
    <w:rsid w:val="00155D68"/>
    <w:rsid w:val="00193AAF"/>
    <w:rsid w:val="001962A5"/>
    <w:rsid w:val="003F2A35"/>
    <w:rsid w:val="005A7C01"/>
    <w:rsid w:val="00732F5E"/>
    <w:rsid w:val="007E1472"/>
    <w:rsid w:val="00813CC1"/>
    <w:rsid w:val="00856972"/>
    <w:rsid w:val="00A076F8"/>
    <w:rsid w:val="00A24190"/>
    <w:rsid w:val="00A62E4D"/>
    <w:rsid w:val="00AD59A1"/>
    <w:rsid w:val="00B01AAB"/>
    <w:rsid w:val="00C46EAF"/>
    <w:rsid w:val="00C84BAB"/>
    <w:rsid w:val="00E51527"/>
    <w:rsid w:val="00EF0888"/>
    <w:rsid w:val="00F03C79"/>
    <w:rsid w:val="00F06A22"/>
    <w:rsid w:val="00F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9270"/>
  <w15:docId w15:val="{B65CF0E3-17B1-4CA2-B74E-40597AE6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Pr>
      <w:color w:val="0563C1" w:themeColor="hyperlink"/>
      <w:u w:val="single"/>
    </w:rPr>
  </w:style>
  <w:style w:type="character" w:styleId="a9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3">
    <w:name w:val="Основной шрифт абзаца1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Савина Евгения</cp:lastModifiedBy>
  <cp:revision>4</cp:revision>
  <dcterms:created xsi:type="dcterms:W3CDTF">2022-03-23T07:21:00Z</dcterms:created>
  <dcterms:modified xsi:type="dcterms:W3CDTF">2022-03-24T10:29:00Z</dcterms:modified>
</cp:coreProperties>
</file>